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Taysha Gene Therapies,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Vestal Point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Ryan Wilder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18,000,000.00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18,000,000.00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6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6.3 %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Taysha Gene Therapies,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3000 Pegasus Park Drive, Suite 1430, Dallas, Texas 75247.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80"/>
        <w:spacing w:after="0" w:line="249" w:lineRule="auto"/>
        <w:rPr>
          <w:sz w:val="20"/>
          <w:szCs w:val="20"/>
          <w:color w:val="auto"/>
        </w:rPr>
      </w:pPr>
      <w:r>
        <w:rPr>
          <w:rFonts w:ascii="Times New Roman" w:cs="Times New Roman" w:eastAsia="Times New Roman" w:hAnsi="Times New Roman"/>
          <w:sz w:val="21"/>
          <w:szCs w:val="21"/>
          <w:color w:val="auto"/>
        </w:rPr>
        <w:t>This statement is filed by: (i) Vestal Point Capital, LP (the "Investment Manager"), a Delaware limited partnership, and the investment adviser to a certain fund and a managed account (the "Vestal Point Fund and Account"), with respect to the shares of common stock, par value $0.00001 per share (the "Common Stock"), of Taysha Gene</w:t>
      </w:r>
    </w:p>
    <w:p>
      <w:pPr>
        <w:spacing w:after="0" w:line="1" w:lineRule="exact"/>
        <w:rPr>
          <w:sz w:val="20"/>
          <w:szCs w:val="20"/>
          <w:color w:val="auto"/>
        </w:rPr>
      </w:pPr>
    </w:p>
    <w:p>
      <w:pPr>
        <w:ind w:left="920" w:hanging="912"/>
        <w:spacing w:after="0" w:line="204"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Therapies, Inc. (the "Company") directly held by the Vestal Point Fund and Account; and (ii) Mr. Ryan Wilder ("Mr. Wilder"), the Chief Investment Officer and Managing Partner of the Investment Manager and the Managing Member of Vestal Point Capital, LLC, the general partner of the Investment Manager, with respect to the shares of Common Stock directly held by the Vestal Point Fund and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p>
      <w:pPr>
        <w:sectPr>
          <w:pgSz w:w="11900" w:h="16838" w:orient="portrait"/>
          <w:cols w:equalWidth="0" w:num="1">
            <w:col w:w="11040"/>
          </w:cols>
          <w:pgMar w:left="360" w:top="111" w:right="499"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The address of the business office of each of the Reporting Persons is 632 Broadway, Suite 602, New York, NY 10012.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Investment Manager is a Delaware limited partnership. Mr. Wilder is a citizen of the United States.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par value $0.00001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2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ectPr>
          <w:pgSz w:w="11900" w:h="16838" w:orient="portrait"/>
          <w:cols w:equalWidth="0" w:num="2">
            <w:col w:w="620" w:space="300"/>
            <w:col w:w="10120"/>
          </w:cols>
          <w:pgMar w:left="360" w:top="111" w:right="499" w:bottom="0" w:gutter="0" w:footer="0" w:header="0"/>
          <w:type w:val="continuous"/>
        </w:sectPr>
      </w:pPr>
    </w:p>
    <w:p>
      <w:pPr>
        <w:ind w:left="920" w:hanging="912"/>
        <w:spacing w:after="0"/>
        <w:tabs>
          <w:tab w:leader="none" w:pos="920"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 beneficially owned:</w:t>
      </w:r>
    </w:p>
    <w:p>
      <w:pPr>
        <w:sectPr>
          <w:pgSz w:w="11900" w:h="16838" w:orient="portrait"/>
          <w:cols w:equalWidth="0" w:num="1">
            <w:col w:w="11040"/>
          </w:cols>
          <w:pgMar w:left="360" w:top="111" w:right="499" w:bottom="0" w:gutter="0" w:footer="0" w:header="0"/>
          <w:type w:val="continuous"/>
        </w:sectPr>
      </w:pPr>
    </w:p>
    <w:bookmarkStart w:id="3" w:name="page4"/>
    <w:bookmarkEnd w:id="3"/>
    <w:p>
      <w:pPr>
        <w:ind w:left="920" w:right="20"/>
        <w:spacing w:after="0" w:line="238" w:lineRule="auto"/>
        <w:rPr>
          <w:sz w:val="20"/>
          <w:szCs w:val="20"/>
          <w:color w:val="auto"/>
        </w:rPr>
      </w:pPr>
      <w:r>
        <w:rPr>
          <w:rFonts w:ascii="Times New Roman" w:cs="Times New Roman" w:eastAsia="Times New Roman" w:hAnsi="Times New Roman"/>
          <w:sz w:val="22"/>
          <w:szCs w:val="22"/>
          <w:color w:val="auto"/>
        </w:rPr>
        <w:t>The information required by Item 4(a) is set forth in Row 9 of the cover page for each of the Reporting Persons and is incorporated herein by reference. The percentage set forth in this Schedule 13G is calculated based upon an aggregate of 287,269,885 shares of Common Stock outstanding as of March 19, 2026, as reported in the Company's Annual Report on the Form 10-K for the fiscal year ended December 31, 2025, filed with the Securities and Exchange Commission on March 19, 2026.</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6.3%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355"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20"/>
        <w:spacing w:after="0" w:line="256" w:lineRule="auto"/>
        <w:rPr>
          <w:sz w:val="20"/>
          <w:szCs w:val="20"/>
          <w:color w:val="auto"/>
        </w:rPr>
      </w:pPr>
      <w:r>
        <w:rPr>
          <w:rFonts w:ascii="Times New Roman" w:cs="Times New Roman" w:eastAsia="Times New Roman" w:hAnsi="Times New Roman"/>
          <w:sz w:val="22"/>
          <w:szCs w:val="22"/>
          <w:color w:val="auto"/>
        </w:rPr>
        <w:t>See Item 2(a). The Vestal Point Fund and Account have the right to receive or the power to direct the receipt of dividends from, or the proceeds from the sale of, the shares of Common Stock reported herein.</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355"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Vestal Point Capital, LP</w:t>
      </w:r>
    </w:p>
    <w:p>
      <w:pPr>
        <w:sectPr>
          <w:pgSz w:w="11900" w:h="16838" w:orient="portrait"/>
          <w:cols w:equalWidth="0" w:num="1">
            <w:col w:w="11140"/>
          </w:cols>
          <w:pgMar w:left="360" w:top="355" w:right="399" w:bottom="0" w:gutter="0" w:footer="0" w:header="0"/>
          <w:type w:val="continuous"/>
        </w:sectPr>
      </w:pPr>
    </w:p>
    <w:bookmarkStart w:id="4" w:name="page5"/>
    <w:bookmarkEnd w:id="4"/>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Wilder</w:t>
      </w:r>
    </w:p>
    <w:p>
      <w:pPr>
        <w:spacing w:after="0" w:line="4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color w:val="auto"/>
        </w:rPr>
        <w:t>By: Vestal Point Capital, LLC, General Partner,</w:t>
      </w:r>
    </w:p>
    <w:p>
      <w:pPr>
        <w:spacing w:after="0" w:line="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1"/>
          <w:szCs w:val="21"/>
          <w:color w:val="auto"/>
        </w:rPr>
        <w:t>Name/Title: By: Ryan Wilder, Chief Investment Officer and</w:t>
      </w:r>
    </w:p>
    <w:p>
      <w:pPr>
        <w:spacing w:after="0" w:line="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Managing Partner</w:t>
      </w:r>
    </w:p>
    <w:p>
      <w:pPr>
        <w:spacing w:after="0" w:line="20" w:lineRule="exact"/>
        <w:rPr>
          <w:sz w:val="20"/>
          <w:szCs w:val="20"/>
          <w:color w:val="auto"/>
        </w:rPr>
      </w:pPr>
    </w:p>
    <w:p>
      <w:pPr>
        <w:ind w:left="458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Ryan Wilder</w:t>
      </w:r>
    </w:p>
    <w:p>
      <w:pPr>
        <w:spacing w:after="0" w:line="152"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Ryan Wilder</w:t>
      </w:r>
    </w:p>
    <w:p>
      <w:pPr>
        <w:spacing w:after="0" w:line="44"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Name/Title: Ryan Wilder, Individually</w:t>
      </w:r>
    </w:p>
    <w:p>
      <w:pPr>
        <w:spacing w:after="0" w:line="44" w:lineRule="exact"/>
        <w:rPr>
          <w:sz w:val="20"/>
          <w:szCs w:val="20"/>
          <w:color w:val="auto"/>
        </w:rPr>
      </w:pPr>
    </w:p>
    <w:p>
      <w:pPr>
        <w:ind w:left="2460"/>
        <w:spacing w:after="0"/>
        <w:tabs>
          <w:tab w:leader="none" w:pos="3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9780"/>
      </w:cols>
      <w:pgMar w:left="1440" w:top="112"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2026-05-15T16:22:41Z</dcterms:created>
  <dcterms:modified xsi:type="dcterms:W3CDTF">2026-05-15T16:22:41Z</dcterms:modified>
</cp:coreProperties>
</file>