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00732.xml.htm"/>
      <w:bookmarkStart w:id="1" w:name="ksform407102026_1007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Nagendran Sukumar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TAYSHA GENE THERAPIES,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PEGASUS PARK DRIVE, SUITE 1430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Taysha Gene Therapies, Inc.</w:t>
              </w:r>
            </w:hyperlink>
            <w:r>
              <w:rPr/>
              <w:t xml:space="preserve"> [ </w:t>
            </w:r>
            <w:r>
              <w:rPr>
                <w:rFonts w:ascii="Times;serif" w:hAnsi="Times;serif"/>
                <w:color w:val="0000FF"/>
                <w:sz w:val="24"/>
                <w:shd w:fill="FFFFFF" w:val="clear"/>
              </w:rPr>
              <w:t>TSHA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Head of R&amp;D</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12"/>
        <w:gridCol w:w="451"/>
        <w:gridCol w:w="709"/>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6.24</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936,410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$5.99 to $6.52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Kamran Alam,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65124" TargetMode="External"/><Relationship Id="rId5" Type="http://schemas.openxmlformats.org/officeDocument/2006/relationships/hyperlink" Target="http://www.sec.gov/cgi-bin/browse-edgar?action=getcompany&amp;CIK=00018063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3560</Characters>
  <CharactersWithSpaces>4160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